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84FA5">
      <w:pPr>
        <w:pStyle w:val="Ttulo1"/>
      </w:pPr>
      <w:r>
        <w:t xml:space="preserve">Escuela Ecuménica de Ciencias de la Religión - UNA </w:t>
      </w:r>
    </w:p>
    <w:p w:rsidR="00000000" w:rsidRDefault="00984FA5">
      <w:pPr>
        <w:pStyle w:val="Ttulo1"/>
      </w:pPr>
    </w:p>
    <w:p w:rsidR="00000000" w:rsidRDefault="00984FA5">
      <w:pPr>
        <w:pStyle w:val="Ttulo1"/>
        <w:rPr>
          <w:b w:val="0"/>
          <w:color w:val="000000"/>
          <w:sz w:val="22"/>
        </w:rPr>
      </w:pPr>
      <w:r>
        <w:t>Justicia de género</w:t>
      </w:r>
    </w:p>
    <w:p w:rsidR="00000000" w:rsidRDefault="00984FA5">
      <w:pPr>
        <w:pStyle w:val="Textoindependiente"/>
        <w:spacing w:after="0" w:line="328" w:lineRule="auto"/>
        <w:jc w:val="both"/>
        <w:rPr>
          <w:color w:val="000000"/>
          <w:sz w:val="22"/>
        </w:rPr>
      </w:pPr>
    </w:p>
    <w:p w:rsidR="00000000" w:rsidRDefault="00984FA5">
      <w:pPr>
        <w:pStyle w:val="Textoindependiente"/>
        <w:spacing w:after="0" w:line="328" w:lineRule="auto"/>
        <w:jc w:val="both"/>
        <w:rPr>
          <w:color w:val="000000"/>
          <w:sz w:val="22"/>
        </w:rPr>
      </w:pPr>
      <w:bookmarkStart w:id="0" w:name="m_696462041464584963gmail-docs-internal-"/>
      <w:bookmarkEnd w:id="0"/>
      <w:r>
        <w:rPr>
          <w:color w:val="000000"/>
          <w:sz w:val="22"/>
        </w:rPr>
        <w:t xml:space="preserve">La Escuela Ecuménica de Ciencias de la Religión, de la Universidad Nacional, ante la campaña contra las personas e instituciones que defienden la justicia de género, manifiesta: </w:t>
      </w:r>
    </w:p>
    <w:p w:rsidR="00000000" w:rsidRDefault="00984FA5">
      <w:pPr>
        <w:pStyle w:val="Textoindependiente"/>
        <w:spacing w:after="0" w:line="328" w:lineRule="auto"/>
        <w:jc w:val="both"/>
        <w:rPr>
          <w:color w:val="000000"/>
          <w:sz w:val="22"/>
        </w:rPr>
      </w:pPr>
    </w:p>
    <w:p w:rsidR="00000000" w:rsidRDefault="00984FA5">
      <w:pPr>
        <w:pStyle w:val="Textoindependiente"/>
        <w:spacing w:after="0" w:line="328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>Nos</w:t>
      </w:r>
      <w:r>
        <w:rPr>
          <w:color w:val="000000"/>
          <w:sz w:val="22"/>
        </w:rPr>
        <w:t xml:space="preserve"> preocupa: </w:t>
      </w:r>
    </w:p>
    <w:p w:rsidR="00000000" w:rsidRDefault="00984FA5">
      <w:pPr>
        <w:pStyle w:val="Textoindependiente"/>
        <w:numPr>
          <w:ilvl w:val="0"/>
          <w:numId w:val="2"/>
        </w:numPr>
        <w:tabs>
          <w:tab w:val="left" w:pos="707"/>
        </w:tabs>
        <w:spacing w:after="0" w:line="328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>La reiterada alusión a la mal denominada “ideología de género” por parte de algunas iglesias, organizaciones y partidos políticos. De esa manera promueven la deslegitimación de las luchas que muchas personas han emprendido a favor del reconocim</w:t>
      </w:r>
      <w:r>
        <w:rPr>
          <w:color w:val="000000"/>
          <w:sz w:val="22"/>
        </w:rPr>
        <w:t>iento de la igualdad de género y la superación de desigualdades y violencias socialmente construidas a partir de la base biológica sexual.</w:t>
      </w:r>
    </w:p>
    <w:p w:rsidR="00000000" w:rsidRDefault="00984FA5">
      <w:pPr>
        <w:pStyle w:val="Textoindependiente"/>
        <w:numPr>
          <w:ilvl w:val="0"/>
          <w:numId w:val="2"/>
        </w:numPr>
        <w:tabs>
          <w:tab w:val="left" w:pos="707"/>
        </w:tabs>
        <w:spacing w:after="0" w:line="328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>El cuestionamiento desinformado hacia las políticas y acciones promovidas por el Ministerio de Educación a favor de l</w:t>
      </w:r>
      <w:r>
        <w:rPr>
          <w:color w:val="000000"/>
          <w:sz w:val="22"/>
        </w:rPr>
        <w:t xml:space="preserve">a educación para una  sexualidad y afectividad integral. </w:t>
      </w:r>
    </w:p>
    <w:p w:rsidR="00000000" w:rsidRDefault="00984FA5">
      <w:pPr>
        <w:pStyle w:val="Textoindependiente"/>
        <w:numPr>
          <w:ilvl w:val="0"/>
          <w:numId w:val="2"/>
        </w:numPr>
        <w:tabs>
          <w:tab w:val="left" w:pos="707"/>
        </w:tabs>
        <w:spacing w:after="0" w:line="328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>El rechazo a los compromisos internacionales que Costa Rica ha asumido y ratificado en el campo del derecho humano a la salud sexual y reproductiva.</w:t>
      </w:r>
    </w:p>
    <w:p w:rsidR="00000000" w:rsidRDefault="00984FA5">
      <w:pPr>
        <w:pStyle w:val="Textoindependiente"/>
        <w:numPr>
          <w:ilvl w:val="0"/>
          <w:numId w:val="2"/>
        </w:numPr>
        <w:tabs>
          <w:tab w:val="left" w:pos="707"/>
        </w:tabs>
        <w:spacing w:after="0" w:line="328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>La “canonización” de una sola de las muchas exper</w:t>
      </w:r>
      <w:r>
        <w:rPr>
          <w:color w:val="000000"/>
          <w:sz w:val="22"/>
        </w:rPr>
        <w:t>iencias de familia que encontramos cotidianamente en nuestras comunidades, lo cual violenta a los grupos familiares que no se ajustan al patrón de familia nuclear o familia tradicional y que constituyen un número importante en el país.</w:t>
      </w:r>
    </w:p>
    <w:p w:rsidR="00000000" w:rsidRDefault="00984FA5">
      <w:pPr>
        <w:pStyle w:val="Textoindependiente"/>
        <w:numPr>
          <w:ilvl w:val="0"/>
          <w:numId w:val="2"/>
        </w:numPr>
        <w:tabs>
          <w:tab w:val="left" w:pos="707"/>
        </w:tabs>
        <w:spacing w:after="0" w:line="328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>Que el cuestionamien</w:t>
      </w:r>
      <w:r>
        <w:rPr>
          <w:color w:val="000000"/>
          <w:sz w:val="22"/>
        </w:rPr>
        <w:t>to  y enfrentamiento a los estudios de género sea para algunas organizaciones, iglesias y partidos políticos una estrategia para mantener lo sexual en el espacio de lo privado y para establecer el control silencioso de los cuerpos de las mujeres. De esa ma</w:t>
      </w:r>
      <w:r>
        <w:rPr>
          <w:color w:val="000000"/>
          <w:sz w:val="22"/>
        </w:rPr>
        <w:t>nera se está promoviendo y ocultando la violencia sexual y la de género.</w:t>
      </w:r>
    </w:p>
    <w:p w:rsidR="00000000" w:rsidRDefault="00984FA5">
      <w:pPr>
        <w:pStyle w:val="Textoindependiente"/>
        <w:numPr>
          <w:ilvl w:val="0"/>
          <w:numId w:val="2"/>
        </w:numPr>
        <w:tabs>
          <w:tab w:val="left" w:pos="707"/>
        </w:tabs>
        <w:spacing w:after="0" w:line="328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Que esta oposición a la supuesta “ideología de género” esté vinculada directamente a las incomodidades que genera el abordaje de una discusión sobre las formas de vivir la sexualidad </w:t>
      </w:r>
      <w:r>
        <w:rPr>
          <w:color w:val="000000"/>
          <w:sz w:val="22"/>
        </w:rPr>
        <w:t>que se contrapone a la forma denominada “natural” de concebir el cuerpo.</w:t>
      </w:r>
    </w:p>
    <w:p w:rsidR="00000000" w:rsidRDefault="00984FA5">
      <w:pPr>
        <w:pStyle w:val="Textoindependiente"/>
        <w:numPr>
          <w:ilvl w:val="0"/>
          <w:numId w:val="2"/>
        </w:numPr>
        <w:tabs>
          <w:tab w:val="left" w:pos="707"/>
        </w:tabs>
        <w:spacing w:after="0" w:line="328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>Que estos partidos políticos y  grupos religiosos fundamentalistas  atacan el “género” en tanto categoría para el análisis de la realidad social que permite la duda y la sospecha fren</w:t>
      </w:r>
      <w:r>
        <w:rPr>
          <w:color w:val="000000"/>
          <w:sz w:val="22"/>
        </w:rPr>
        <w:t>te al orden y frente a los roles que han sido naturalizados como correctos dentro de un sistema patriarcal. Los estudios de género son vistos como incompatible con creencias religiosas que poseen pretensión de verdad absoluta e incontestable.</w:t>
      </w:r>
    </w:p>
    <w:p w:rsidR="00000000" w:rsidRDefault="00984FA5">
      <w:pPr>
        <w:pStyle w:val="Textoindependiente"/>
        <w:numPr>
          <w:ilvl w:val="0"/>
          <w:numId w:val="2"/>
        </w:numPr>
        <w:tabs>
          <w:tab w:val="left" w:pos="707"/>
        </w:tabs>
        <w:spacing w:after="0" w:line="328" w:lineRule="auto"/>
        <w:jc w:val="both"/>
        <w:rPr>
          <w:rFonts w:ascii="Bitstream Charter" w:hAnsi="Bitstream Charter" w:cs="Bitstream Charter"/>
          <w:color w:val="000000"/>
          <w:sz w:val="22"/>
          <w:szCs w:val="22"/>
        </w:rPr>
      </w:pPr>
      <w:r>
        <w:rPr>
          <w:color w:val="000000"/>
          <w:sz w:val="22"/>
        </w:rPr>
        <w:t>Que esta camp</w:t>
      </w:r>
      <w:r>
        <w:rPr>
          <w:color w:val="000000"/>
          <w:sz w:val="22"/>
        </w:rPr>
        <w:t>aña contra la supuesta “ideología de género” es una estrategia, planificada, orquestada y financiada por grupos políticos y religiosos fundamentalistas conformados por élites intolerantes y excluyentes que pretenden mantener a la población desinformada y a</w:t>
      </w:r>
      <w:r>
        <w:rPr>
          <w:color w:val="000000"/>
          <w:sz w:val="22"/>
        </w:rPr>
        <w:t xml:space="preserve">temorizada, así como desvirtuar e invisibilizar las luchas por la equidad de género. </w:t>
      </w:r>
    </w:p>
    <w:p w:rsidR="00000000" w:rsidRDefault="00984FA5">
      <w:pPr>
        <w:pStyle w:val="Textoindependiente"/>
        <w:rPr>
          <w:rFonts w:ascii="Bitstream Charter" w:hAnsi="Bitstream Charter" w:cs="Bitstream Charter"/>
          <w:color w:val="000000"/>
          <w:sz w:val="22"/>
          <w:szCs w:val="22"/>
        </w:rPr>
      </w:pPr>
    </w:p>
    <w:p w:rsidR="00000000" w:rsidRDefault="00984FA5">
      <w:pPr>
        <w:pStyle w:val="Textoindependiente"/>
        <w:spacing w:after="0" w:line="328" w:lineRule="auto"/>
        <w:jc w:val="both"/>
        <w:rPr>
          <w:rFonts w:ascii="Bitstream Charter" w:hAnsi="Bitstream Charter" w:cs="Bitstream Charter"/>
          <w:color w:val="000000"/>
          <w:sz w:val="22"/>
          <w:szCs w:val="22"/>
        </w:rPr>
      </w:pPr>
      <w:r>
        <w:rPr>
          <w:color w:val="000000"/>
          <w:sz w:val="22"/>
        </w:rPr>
        <w:t xml:space="preserve">Proponemos: </w:t>
      </w:r>
    </w:p>
    <w:p w:rsidR="00000000" w:rsidRDefault="00984FA5">
      <w:pPr>
        <w:pStyle w:val="Textoindependiente"/>
        <w:rPr>
          <w:rFonts w:ascii="Bitstream Charter" w:hAnsi="Bitstream Charter" w:cs="Bitstream Charter"/>
          <w:color w:val="000000"/>
          <w:sz w:val="22"/>
          <w:szCs w:val="22"/>
        </w:rPr>
      </w:pPr>
    </w:p>
    <w:p w:rsidR="00000000" w:rsidRDefault="00984FA5">
      <w:pPr>
        <w:pStyle w:val="Textoindependiente"/>
        <w:numPr>
          <w:ilvl w:val="0"/>
          <w:numId w:val="3"/>
        </w:numPr>
        <w:tabs>
          <w:tab w:val="left" w:pos="707"/>
        </w:tabs>
        <w:spacing w:after="0" w:line="328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Hablar de “teoría de género” y de “justicia de género”, no de “ideología”, como han venido haciendo algunas iglesias, organizaciones y partidos políticos. </w:t>
      </w:r>
      <w:r>
        <w:rPr>
          <w:color w:val="000000"/>
          <w:sz w:val="22"/>
        </w:rPr>
        <w:t>La teoría de género es una disciplina que se dedica a estudiar las identidades de las personas en relación con sus orientaciones de género y sexo. La justicia de género es la exigencia ética que emana del reconocimiento de las discriminaciones y violencias</w:t>
      </w:r>
      <w:r>
        <w:rPr>
          <w:color w:val="000000"/>
          <w:sz w:val="22"/>
        </w:rPr>
        <w:t xml:space="preserve"> fundamentadas en el género y en la orientación de género y sexo. </w:t>
      </w:r>
    </w:p>
    <w:p w:rsidR="00000000" w:rsidRDefault="00984FA5">
      <w:pPr>
        <w:pStyle w:val="Textoindependiente"/>
        <w:numPr>
          <w:ilvl w:val="0"/>
          <w:numId w:val="3"/>
        </w:numPr>
        <w:shd w:val="clear" w:color="auto" w:fill="FFFFFF"/>
        <w:tabs>
          <w:tab w:val="left" w:pos="707"/>
        </w:tabs>
        <w:spacing w:after="0" w:line="328" w:lineRule="auto"/>
        <w:jc w:val="both"/>
        <w:rPr>
          <w:rFonts w:ascii="Bitstream Charter" w:hAnsi="Bitstream Charter" w:cs="Bitstream Charter"/>
          <w:color w:val="000000"/>
          <w:sz w:val="22"/>
          <w:szCs w:val="22"/>
        </w:rPr>
      </w:pPr>
      <w:r>
        <w:rPr>
          <w:color w:val="000000"/>
          <w:sz w:val="22"/>
        </w:rPr>
        <w:t>Defender que la teoría de género no es una “ideología” demoníaca o anticristiana. Esta no pretende enfrentar a las mujeres y a los hombres ni tampoco homosexualizar a la población. Se trata</w:t>
      </w:r>
      <w:r>
        <w:rPr>
          <w:color w:val="000000"/>
          <w:sz w:val="22"/>
        </w:rPr>
        <w:t xml:space="preserve"> más bien de proponer una reflexión consciente que reconoce que las mujeres y la población LGBTI han sido maltratados injustamente a lo largo de la historia, y que los hombres también han sido esclavos del patriarcalismo al negárseles la posibilidad de ser</w:t>
      </w:r>
      <w:r>
        <w:rPr>
          <w:color w:val="000000"/>
          <w:sz w:val="22"/>
        </w:rPr>
        <w:t xml:space="preserve"> tiernos y delicados y de dedicarse de forma legítima al cuidado, mientras se les exige ser siempre valientes, racionales y proveedores sin tomar en cuenta las limitaciones que la sociedad les pone para poder cumplir con esas tareas.</w:t>
      </w:r>
    </w:p>
    <w:p w:rsidR="00000000" w:rsidRDefault="00984FA5">
      <w:pPr>
        <w:pStyle w:val="Textoindependiente"/>
        <w:rPr>
          <w:rFonts w:ascii="Bitstream Charter" w:hAnsi="Bitstream Charter" w:cs="Bitstream Charter"/>
          <w:color w:val="000000"/>
          <w:sz w:val="22"/>
          <w:szCs w:val="22"/>
        </w:rPr>
      </w:pPr>
    </w:p>
    <w:p w:rsidR="00000000" w:rsidRDefault="00984FA5">
      <w:pPr>
        <w:pStyle w:val="Textoindependiente"/>
        <w:spacing w:after="0" w:line="328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Pedimos </w:t>
      </w:r>
    </w:p>
    <w:p w:rsidR="00000000" w:rsidRDefault="00984FA5">
      <w:pPr>
        <w:pStyle w:val="Textoindependiente"/>
        <w:numPr>
          <w:ilvl w:val="0"/>
          <w:numId w:val="4"/>
        </w:numPr>
        <w:tabs>
          <w:tab w:val="left" w:pos="707"/>
        </w:tabs>
        <w:spacing w:after="0" w:line="328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>Al Estado Co</w:t>
      </w:r>
      <w:r>
        <w:rPr>
          <w:color w:val="000000"/>
          <w:sz w:val="22"/>
        </w:rPr>
        <w:t xml:space="preserve">starricense: Cumplir con lo establecido en el quinto Objetivo de Desarrollo Sostenible:  “Lograr la igualdad entre los géneros y empoderar a todas las mujeres y a las niñas”; así como con lo estipulado en las metas de este objetivo: “Poner fin a todas las </w:t>
      </w:r>
      <w:r>
        <w:rPr>
          <w:color w:val="000000"/>
          <w:sz w:val="22"/>
        </w:rPr>
        <w:t>formas de discriminación contra todas las mujeres y las niñas en todo el mundo” y “Eliminar todas las formas de violencia contra todas las mujeres y las niñas en los ámbitos público y privado, incluidas la trata y la explotación sexual y otros tipos de exp</w:t>
      </w:r>
      <w:r>
        <w:rPr>
          <w:color w:val="000000"/>
          <w:sz w:val="22"/>
        </w:rPr>
        <w:t>lotación”.</w:t>
      </w:r>
    </w:p>
    <w:p w:rsidR="00000000" w:rsidRDefault="00984FA5">
      <w:pPr>
        <w:pStyle w:val="Textoindependiente"/>
        <w:numPr>
          <w:ilvl w:val="0"/>
          <w:numId w:val="4"/>
        </w:numPr>
        <w:tabs>
          <w:tab w:val="left" w:pos="707"/>
        </w:tabs>
        <w:spacing w:after="0" w:line="328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>Al Ministerio de Educación: redoblar esfuerzos en la capacitación de las personas funcionarias para que cuenten con las herramientas necesarias para llevar adelante el  reto de romper tradicionalismos que impiden el reconocimiento y el respeto d</w:t>
      </w:r>
      <w:r>
        <w:rPr>
          <w:color w:val="000000"/>
          <w:sz w:val="22"/>
        </w:rPr>
        <w:t>e la diversidad de las personas y su legítimo derecho a ser y existir.</w:t>
      </w:r>
    </w:p>
    <w:p w:rsidR="00000000" w:rsidRDefault="00984FA5">
      <w:pPr>
        <w:pStyle w:val="Textoindependiente"/>
        <w:numPr>
          <w:ilvl w:val="0"/>
          <w:numId w:val="4"/>
        </w:numPr>
        <w:tabs>
          <w:tab w:val="left" w:pos="707"/>
        </w:tabs>
        <w:spacing w:after="0" w:line="328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>A las personas educadoras comprometidas en la tarea de señalar la complicidad de estructuras culturales injustas que fomentan la discriminación, la violencia y el sufrimiento en las muj</w:t>
      </w:r>
      <w:r>
        <w:rPr>
          <w:color w:val="000000"/>
          <w:sz w:val="22"/>
        </w:rPr>
        <w:t>eres y personas no heterosexuales: mantenerse firme en la opción por desarrollar procesos educativos fundamentados en el derecho humano a la educación para la sexualidad y la afectividad integral desde una perspectiva laica y científica.</w:t>
      </w:r>
    </w:p>
    <w:p w:rsidR="00000000" w:rsidRDefault="00984FA5">
      <w:pPr>
        <w:pStyle w:val="Textoindependiente"/>
        <w:numPr>
          <w:ilvl w:val="0"/>
          <w:numId w:val="4"/>
        </w:numPr>
        <w:tabs>
          <w:tab w:val="left" w:pos="707"/>
        </w:tabs>
        <w:spacing w:after="0" w:line="328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>A las familias cos</w:t>
      </w:r>
      <w:r>
        <w:rPr>
          <w:color w:val="000000"/>
          <w:sz w:val="22"/>
        </w:rPr>
        <w:t>tarricenses: exigir al Estado óptimas condiciones laborales, de seguridad ciudadana, salud,  educación, recreación, pues la ausencia de estas sí ponen en grave riesgo a las familias.</w:t>
      </w:r>
    </w:p>
    <w:p w:rsidR="00000000" w:rsidRDefault="00984FA5">
      <w:pPr>
        <w:pStyle w:val="Textoindependiente"/>
        <w:numPr>
          <w:ilvl w:val="0"/>
          <w:numId w:val="4"/>
        </w:numPr>
        <w:tabs>
          <w:tab w:val="left" w:pos="707"/>
        </w:tabs>
        <w:spacing w:after="0" w:line="328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>A las Universidades y organizaciones no gubernamentales:  la promoción de</w:t>
      </w:r>
      <w:r>
        <w:rPr>
          <w:color w:val="000000"/>
          <w:sz w:val="22"/>
        </w:rPr>
        <w:t xml:space="preserve"> espacios de discusión y de información que promuevan el diálogo y la construcción de conocimiento respetuoso y nunca la difusión de dogmas que excluyan a las personas.  </w:t>
      </w:r>
    </w:p>
    <w:p w:rsidR="00000000" w:rsidRDefault="00984FA5">
      <w:pPr>
        <w:pStyle w:val="Textoindependiente"/>
        <w:numPr>
          <w:ilvl w:val="0"/>
          <w:numId w:val="4"/>
        </w:numPr>
        <w:tabs>
          <w:tab w:val="left" w:pos="707"/>
        </w:tabs>
        <w:spacing w:after="0" w:line="328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lastRenderedPageBreak/>
        <w:t>A las iglesias cristianas: que privilegien en sus acciones y discursos el  mensaje ce</w:t>
      </w:r>
      <w:r>
        <w:rPr>
          <w:color w:val="000000"/>
          <w:sz w:val="22"/>
        </w:rPr>
        <w:t>ntral de Jesús que es el amor, el respeto y la inclusión, y que pongan sus recursos al servicio  de las personas excluidas y marginadas por diversas causas.</w:t>
      </w:r>
    </w:p>
    <w:p w:rsidR="00000000" w:rsidRDefault="00984FA5">
      <w:pPr>
        <w:pStyle w:val="Textoindependiente"/>
        <w:numPr>
          <w:ilvl w:val="0"/>
          <w:numId w:val="4"/>
        </w:numPr>
        <w:tabs>
          <w:tab w:val="left" w:pos="707"/>
        </w:tabs>
        <w:spacing w:after="0" w:line="328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A los espacios de formación religiosa y teológica: </w:t>
      </w:r>
    </w:p>
    <w:p w:rsidR="00000000" w:rsidRDefault="00984FA5">
      <w:pPr>
        <w:pStyle w:val="Textoindependiente"/>
        <w:numPr>
          <w:ilvl w:val="0"/>
          <w:numId w:val="5"/>
        </w:numPr>
        <w:tabs>
          <w:tab w:val="left" w:pos="1427"/>
        </w:tabs>
        <w:spacing w:after="0" w:line="328" w:lineRule="auto"/>
        <w:ind w:left="1427"/>
        <w:jc w:val="both"/>
        <w:rPr>
          <w:color w:val="000000"/>
          <w:sz w:val="22"/>
        </w:rPr>
      </w:pPr>
      <w:r>
        <w:rPr>
          <w:color w:val="000000"/>
          <w:sz w:val="22"/>
        </w:rPr>
        <w:t>promover un quehacer teológico y pastoral que p</w:t>
      </w:r>
      <w:r>
        <w:rPr>
          <w:color w:val="000000"/>
          <w:sz w:val="22"/>
        </w:rPr>
        <w:t>osibilite el cuestionamiento a saberes que fueron construidos en sociedades condicionadas por estructuras que ya no son compatibles con las nuevas sensibilidades hacia los derechos humanos y del planeta,</w:t>
      </w:r>
    </w:p>
    <w:p w:rsidR="00000000" w:rsidRDefault="00984FA5">
      <w:pPr>
        <w:pStyle w:val="Textoindependiente"/>
        <w:numPr>
          <w:ilvl w:val="0"/>
          <w:numId w:val="5"/>
        </w:numPr>
        <w:tabs>
          <w:tab w:val="left" w:pos="1427"/>
        </w:tabs>
        <w:spacing w:after="0" w:line="328" w:lineRule="auto"/>
        <w:ind w:left="1427"/>
        <w:jc w:val="both"/>
        <w:rPr>
          <w:color w:val="000000"/>
          <w:sz w:val="22"/>
        </w:rPr>
      </w:pPr>
      <w:r>
        <w:rPr>
          <w:color w:val="000000"/>
          <w:sz w:val="22"/>
        </w:rPr>
        <w:t>dejarse interpelar por la tasa de violaciones, aumen</w:t>
      </w:r>
      <w:r>
        <w:rPr>
          <w:color w:val="000000"/>
          <w:sz w:val="22"/>
        </w:rPr>
        <w:t>to de VIH y de otras infecciones de transmisión sexual, embarazos en niñas y adolescentes, informes sobre violencia intrafamiliar, acoso callejero, mujeres desempleadas, brechas salariales, entre  otros datos, para que analicen sus causas y tomen una postu</w:t>
      </w:r>
      <w:r>
        <w:rPr>
          <w:color w:val="000000"/>
          <w:sz w:val="22"/>
        </w:rPr>
        <w:t>ra ética frente a estos problemas que inciden en la calidad de vida de las mujeres,</w:t>
      </w:r>
    </w:p>
    <w:p w:rsidR="00000000" w:rsidRDefault="00984FA5">
      <w:pPr>
        <w:pStyle w:val="Textoindependiente"/>
        <w:numPr>
          <w:ilvl w:val="0"/>
          <w:numId w:val="5"/>
        </w:numPr>
        <w:tabs>
          <w:tab w:val="left" w:pos="1427"/>
        </w:tabs>
        <w:spacing w:after="0" w:line="328" w:lineRule="auto"/>
        <w:ind w:left="1427"/>
        <w:jc w:val="both"/>
      </w:pPr>
      <w:r>
        <w:rPr>
          <w:color w:val="000000"/>
          <w:sz w:val="22"/>
        </w:rPr>
        <w:t xml:space="preserve">rastrear, en las propias tradiciones religiosas y teológicas, relatos y experiencias que fundamenten prácticas religiosas no discriminatorias, y aprovechar los aportes de </w:t>
      </w:r>
      <w:r>
        <w:rPr>
          <w:color w:val="000000"/>
          <w:sz w:val="23"/>
        </w:rPr>
        <w:t>b</w:t>
      </w:r>
      <w:r>
        <w:rPr>
          <w:color w:val="000000"/>
          <w:sz w:val="23"/>
        </w:rPr>
        <w:t xml:space="preserve">iblistas, exégetas y profesionales de la teología que, desde su experiencia de vida cristiana, ya han realizado con seriedad una lectura de género de los textos bíblicos. </w:t>
      </w:r>
      <w:r>
        <w:rPr>
          <w:sz w:val="22"/>
        </w:rPr>
        <w:t>​</w:t>
      </w:r>
    </w:p>
    <w:p w:rsidR="00000000" w:rsidRDefault="00984FA5"/>
    <w:p w:rsidR="00000000" w:rsidRDefault="00984FA5">
      <w:r>
        <w:t xml:space="preserve">Firmas Responsables: </w:t>
      </w:r>
    </w:p>
    <w:p w:rsidR="00000000" w:rsidRDefault="00984FA5">
      <w:r>
        <w:t xml:space="preserve">Auxiliadora Montoya Hernández, Cédula 4120344..; José Mario </w:t>
      </w:r>
      <w:r>
        <w:t xml:space="preserve">Méndez, cédula 5214590 y otras personas académicas de la Escuela Ecuménica de Ciencias de la Religión, UNA. </w:t>
      </w:r>
    </w:p>
    <w:p w:rsidR="00984FA5" w:rsidRDefault="00984FA5"/>
    <w:sectPr w:rsidR="00984FA5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Bitstream Charter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  <w:szCs w:val="22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  <w:szCs w:val="22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  <w:szCs w:val="22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  <w:szCs w:val="22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  <w:szCs w:val="22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  <w:szCs w:val="22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  <w:szCs w:val="22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  <w:szCs w:val="22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  <w:szCs w:val="22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  <w:color w:val="00000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  <w:color w:val="000000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  <w:color w:val="00000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  <w:color w:val="00000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  <w:color w:val="00000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  <w:color w:val="000000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  <w:color w:val="000000"/>
        <w:sz w:val="22"/>
        <w:szCs w:val="22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  <w:color w:val="000000"/>
        <w:sz w:val="22"/>
        <w:szCs w:val="22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  <w:color w:val="000000"/>
        <w:sz w:val="22"/>
        <w:szCs w:val="22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87D34"/>
    <w:rsid w:val="00087D34"/>
    <w:rsid w:val="00984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Ttulo1">
    <w:name w:val="heading 1"/>
    <w:basedOn w:val="Encabezado1"/>
    <w:next w:val="Textoindependiente"/>
    <w:qFormat/>
    <w:pPr>
      <w:numPr>
        <w:numId w:val="1"/>
      </w:numPr>
      <w:ind w:left="0" w:firstLine="0"/>
      <w:outlineLvl w:val="0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szCs w:val="22"/>
    </w:rPr>
  </w:style>
  <w:style w:type="character" w:customStyle="1" w:styleId="WW8Num3z0">
    <w:name w:val="WW8Num3z0"/>
    <w:rPr>
      <w:rFonts w:ascii="Symbol" w:hAnsi="Symbol" w:cs="OpenSymbol"/>
      <w:color w:val="000000"/>
      <w:sz w:val="22"/>
      <w:szCs w:val="22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1080</Words>
  <Characters>5942</Characters>
  <Application>Microsoft Office Word</Application>
  <DocSecurity>0</DocSecurity>
  <Lines>49</Lines>
  <Paragraphs>14</Paragraphs>
  <ScaleCrop>false</ScaleCrop>
  <Company>Hewlett-Packard Company</Company>
  <LinksUpToDate>false</LinksUpToDate>
  <CharactersWithSpaces>7008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</dc:creator>
  <cp:lastModifiedBy>una</cp:lastModifiedBy>
  <cp:revision>2</cp:revision>
  <cp:lastPrinted>2017-11-07T20:47:00Z</cp:lastPrinted>
  <dcterms:created xsi:type="dcterms:W3CDTF">2017-12-01T16:58:00Z</dcterms:created>
  <dcterms:modified xsi:type="dcterms:W3CDTF">2017-12-01T16:58:00Z</dcterms:modified>
</cp:coreProperties>
</file>